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7E25D3" w14:textId="77777777" w:rsidR="00E06BF0" w:rsidRPr="00E06BF0" w:rsidRDefault="00E06BF0" w:rsidP="00E06BF0">
      <w:pPr>
        <w:widowControl w:val="0"/>
        <w:tabs>
          <w:tab w:val="left" w:pos="2127"/>
        </w:tabs>
        <w:spacing w:before="240" w:after="120" w:line="240" w:lineRule="atLeast"/>
        <w:ind w:left="2131" w:hanging="2131"/>
        <w:jc w:val="both"/>
        <w:rPr>
          <w:rFonts w:ascii="Arial" w:eastAsia="SimSun" w:hAnsi="Arial" w:cs="Times New Roman"/>
          <w:b/>
          <w:sz w:val="24"/>
          <w:szCs w:val="20"/>
          <w:lang w:val="fr-FR"/>
        </w:rPr>
      </w:pPr>
      <w:r w:rsidRPr="00E06BF0">
        <w:rPr>
          <w:rFonts w:ascii="Arial" w:eastAsia="SimSun" w:hAnsi="Arial" w:cs="Times New Roman"/>
          <w:b/>
          <w:sz w:val="24"/>
          <w:szCs w:val="20"/>
          <w:lang w:val="fr-FR"/>
        </w:rPr>
        <w:t>Source:</w:t>
      </w:r>
      <w:r w:rsidRPr="00E06BF0">
        <w:rPr>
          <w:rFonts w:ascii="Arial" w:eastAsia="SimSun" w:hAnsi="Arial" w:cs="Times New Roman"/>
          <w:b/>
          <w:sz w:val="24"/>
          <w:szCs w:val="20"/>
          <w:lang w:val="fr-FR"/>
        </w:rPr>
        <w:tab/>
        <w:t xml:space="preserve">Qualcomm Incorporated </w:t>
      </w:r>
    </w:p>
    <w:p w14:paraId="4C7DEAD7" w14:textId="61BDD7A5" w:rsidR="00E06BF0" w:rsidRDefault="00E06BF0" w:rsidP="00E06BF0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SimSun" w:hAnsi="Arial" w:cs="Times New Roman"/>
          <w:b/>
          <w:sz w:val="24"/>
          <w:szCs w:val="20"/>
          <w:lang w:val="fr-FR"/>
        </w:rPr>
      </w:pPr>
      <w:r w:rsidRPr="00E06BF0">
        <w:rPr>
          <w:rFonts w:ascii="Arial" w:eastAsia="SimSun" w:hAnsi="Arial" w:cs="Times New Roman"/>
          <w:b/>
          <w:sz w:val="24"/>
          <w:szCs w:val="20"/>
          <w:lang w:val="fr-FR"/>
        </w:rPr>
        <w:t>Title:</w:t>
      </w:r>
      <w:r w:rsidRPr="00E06BF0">
        <w:rPr>
          <w:rFonts w:ascii="Arial" w:eastAsia="SimSun" w:hAnsi="Arial" w:cs="Times New Roman"/>
          <w:b/>
          <w:sz w:val="24"/>
          <w:szCs w:val="20"/>
          <w:lang w:val="fr-FR"/>
        </w:rPr>
        <w:tab/>
      </w:r>
      <w:r w:rsidR="004C6A9B">
        <w:rPr>
          <w:rFonts w:ascii="Arial" w:eastAsia="SimSun" w:hAnsi="Arial" w:cs="Times New Roman"/>
          <w:b/>
          <w:sz w:val="24"/>
          <w:szCs w:val="20"/>
          <w:lang w:val="fr-FR"/>
        </w:rPr>
        <w:t>Delta-POLQA I</w:t>
      </w:r>
      <w:r>
        <w:rPr>
          <w:rFonts w:ascii="Arial" w:eastAsia="SimSun" w:hAnsi="Arial" w:cs="Times New Roman"/>
          <w:b/>
          <w:sz w:val="24"/>
          <w:szCs w:val="20"/>
          <w:lang w:val="fr-FR"/>
        </w:rPr>
        <w:t xml:space="preserve">ssues </w:t>
      </w:r>
      <w:r w:rsidR="000C5CD7">
        <w:rPr>
          <w:rFonts w:ascii="Arial" w:eastAsia="SimSun" w:hAnsi="Arial" w:cs="Times New Roman"/>
          <w:b/>
          <w:sz w:val="24"/>
          <w:szCs w:val="20"/>
          <w:lang w:val="fr-FR"/>
        </w:rPr>
        <w:t xml:space="preserve">in </w:t>
      </w:r>
      <w:r>
        <w:rPr>
          <w:rFonts w:ascii="Arial" w:eastAsia="SimSun" w:hAnsi="Arial" w:cs="Times New Roman"/>
          <w:b/>
          <w:sz w:val="24"/>
          <w:szCs w:val="20"/>
          <w:lang w:val="fr-FR"/>
        </w:rPr>
        <w:t xml:space="preserve">Clean Speech </w:t>
      </w:r>
      <w:r w:rsidR="00565ABB">
        <w:rPr>
          <w:rFonts w:ascii="Arial" w:eastAsia="SimSun" w:hAnsi="Arial" w:cs="Times New Roman"/>
          <w:b/>
          <w:sz w:val="24"/>
          <w:szCs w:val="20"/>
          <w:lang w:val="fr-FR"/>
        </w:rPr>
        <w:t>Relevant</w:t>
      </w:r>
      <w:r w:rsidR="005C7A61">
        <w:rPr>
          <w:rFonts w:ascii="Arial" w:eastAsia="SimSun" w:hAnsi="Arial" w:cs="Times New Roman"/>
          <w:b/>
          <w:sz w:val="24"/>
          <w:szCs w:val="20"/>
          <w:lang w:val="fr-FR"/>
        </w:rPr>
        <w:t xml:space="preserve"> </w:t>
      </w:r>
      <w:r w:rsidR="006C4F9E">
        <w:rPr>
          <w:rFonts w:ascii="Arial" w:eastAsia="SimSun" w:hAnsi="Arial" w:cs="Times New Roman"/>
          <w:b/>
          <w:sz w:val="24"/>
          <w:szCs w:val="20"/>
          <w:lang w:val="fr-FR"/>
        </w:rPr>
        <w:t>to</w:t>
      </w:r>
      <w:r>
        <w:rPr>
          <w:rFonts w:ascii="Arial" w:eastAsia="SimSun" w:hAnsi="Arial" w:cs="Times New Roman"/>
          <w:b/>
          <w:sz w:val="24"/>
          <w:szCs w:val="20"/>
          <w:lang w:val="fr-FR"/>
        </w:rPr>
        <w:t xml:space="preserve"> </w:t>
      </w:r>
      <w:r w:rsidR="000C5CD7">
        <w:rPr>
          <w:rFonts w:ascii="Arial" w:eastAsia="SimSun" w:hAnsi="Arial" w:cs="Times New Roman"/>
          <w:b/>
          <w:sz w:val="24"/>
          <w:szCs w:val="20"/>
          <w:lang w:val="fr-FR"/>
        </w:rPr>
        <w:t xml:space="preserve">EVS </w:t>
      </w:r>
      <w:r w:rsidR="005B0C6E">
        <w:rPr>
          <w:rFonts w:ascii="Arial" w:eastAsia="SimSun" w:hAnsi="Arial" w:cs="Times New Roman"/>
          <w:b/>
          <w:sz w:val="24"/>
          <w:szCs w:val="20"/>
          <w:lang w:val="fr-FR"/>
        </w:rPr>
        <w:t xml:space="preserve">Floating-Point </w:t>
      </w:r>
      <w:r>
        <w:rPr>
          <w:rFonts w:ascii="Arial" w:eastAsia="SimSun" w:hAnsi="Arial" w:cs="Times New Roman"/>
          <w:b/>
          <w:sz w:val="24"/>
          <w:szCs w:val="20"/>
          <w:lang w:val="fr-FR"/>
        </w:rPr>
        <w:t>Conformance Testing</w:t>
      </w:r>
    </w:p>
    <w:p w14:paraId="5CBC25AF" w14:textId="77777777" w:rsidR="00752EA3" w:rsidRPr="003D19FE" w:rsidRDefault="00752EA3" w:rsidP="00752EA3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SimSun" w:hAnsi="Arial" w:cs="Times New Roman"/>
          <w:b/>
          <w:sz w:val="24"/>
          <w:szCs w:val="20"/>
          <w:lang w:val="fr-FR" w:eastAsia="zh-CN"/>
        </w:rPr>
      </w:pPr>
      <w:r>
        <w:rPr>
          <w:rFonts w:ascii="Arial" w:eastAsia="SimSun" w:hAnsi="Arial" w:cs="Times New Roman"/>
          <w:b/>
          <w:sz w:val="24"/>
          <w:szCs w:val="20"/>
          <w:lang w:val="fr-FR"/>
        </w:rPr>
        <w:t>Document for :</w:t>
      </w:r>
      <w:r>
        <w:rPr>
          <w:rFonts w:ascii="Arial" w:eastAsia="SimSun" w:hAnsi="Arial" w:cs="Times New Roman"/>
          <w:b/>
          <w:sz w:val="24"/>
          <w:szCs w:val="20"/>
          <w:lang w:val="fr-FR"/>
        </w:rPr>
        <w:tab/>
        <w:t>Discussion and Decision</w:t>
      </w:r>
    </w:p>
    <w:p w14:paraId="15A7161F" w14:textId="77777777" w:rsidR="00B87635" w:rsidRDefault="00B87635" w:rsidP="006525E5">
      <w:pPr>
        <w:widowControl w:val="0"/>
        <w:tabs>
          <w:tab w:val="left" w:pos="2127"/>
          <w:tab w:val="left" w:pos="3615"/>
        </w:tabs>
        <w:spacing w:after="120" w:line="240" w:lineRule="atLeast"/>
        <w:ind w:left="2131" w:hanging="2131"/>
        <w:jc w:val="both"/>
        <w:rPr>
          <w:rFonts w:ascii="Arial" w:eastAsia="SimSun" w:hAnsi="Arial" w:cs="Times New Roman"/>
          <w:b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noProof/>
          <w:sz w:val="24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194AC1" wp14:editId="7355B7D6">
                <wp:simplePos x="0" y="0"/>
                <wp:positionH relativeFrom="column">
                  <wp:posOffset>-5752</wp:posOffset>
                </wp:positionH>
                <wp:positionV relativeFrom="paragraph">
                  <wp:posOffset>193088</wp:posOffset>
                </wp:positionV>
                <wp:extent cx="600398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398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>
            <w:pict>
              <v:line w14:anchorId="5536E363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15.2pt" to="472.3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" strokecolor="black [3200]" strokeweight="1.5pt">
                <v:stroke joinstyle="miter"/>
              </v:line>
            </w:pict>
          </mc:Fallback>
        </mc:AlternateContent>
      </w:r>
      <w:r w:rsidR="00E06BF0" w:rsidRPr="00E06BF0">
        <w:rPr>
          <w:rFonts w:ascii="Arial" w:eastAsia="SimSun" w:hAnsi="Arial" w:cs="Times New Roman"/>
          <w:b/>
          <w:sz w:val="24"/>
          <w:szCs w:val="20"/>
          <w:lang w:val="en-GB"/>
        </w:rPr>
        <w:t>Agenda Item:</w:t>
      </w:r>
      <w:r w:rsidR="00E06BF0" w:rsidRPr="00E06BF0">
        <w:rPr>
          <w:rFonts w:ascii="Arial" w:eastAsia="SimSun" w:hAnsi="Arial" w:cs="Times New Roman"/>
          <w:b/>
          <w:sz w:val="24"/>
          <w:szCs w:val="20"/>
          <w:lang w:val="en-GB"/>
        </w:rPr>
        <w:tab/>
      </w:r>
      <w:r w:rsidR="00F13113">
        <w:rPr>
          <w:rFonts w:ascii="Arial" w:eastAsia="SimSun" w:hAnsi="Arial" w:cs="Times New Roman"/>
          <w:b/>
          <w:sz w:val="24"/>
          <w:szCs w:val="20"/>
          <w:lang w:val="en-GB"/>
        </w:rPr>
        <w:t>8.7</w:t>
      </w:r>
    </w:p>
    <w:p w14:paraId="460858D6" w14:textId="77777777" w:rsidR="006525E5" w:rsidRPr="006525E5" w:rsidRDefault="006525E5" w:rsidP="006525E5">
      <w:pPr>
        <w:widowControl w:val="0"/>
        <w:tabs>
          <w:tab w:val="left" w:pos="2127"/>
          <w:tab w:val="left" w:pos="3615"/>
        </w:tabs>
        <w:spacing w:after="120" w:line="240" w:lineRule="atLeast"/>
        <w:ind w:left="2131" w:hanging="2131"/>
        <w:jc w:val="both"/>
        <w:rPr>
          <w:rFonts w:ascii="Arial" w:eastAsia="SimSun" w:hAnsi="Arial" w:cs="Times New Roman"/>
          <w:b/>
          <w:sz w:val="24"/>
          <w:szCs w:val="20"/>
          <w:lang w:val="en-GB"/>
        </w:rPr>
      </w:pPr>
    </w:p>
    <w:p w14:paraId="4944DEB6" w14:textId="77777777" w:rsidR="00B87635" w:rsidRPr="00B87635" w:rsidRDefault="00B87635" w:rsidP="00B87635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 w:cs="Times New Roman"/>
          <w:b/>
          <w:sz w:val="24"/>
          <w:szCs w:val="20"/>
          <w:lang w:val="en-GB" w:eastAsia="x-none"/>
        </w:rPr>
      </w:pPr>
      <w:r w:rsidRPr="00B87635">
        <w:rPr>
          <w:rFonts w:ascii="Arial" w:eastAsia="SimSun" w:hAnsi="Arial" w:cs="Times New Roman"/>
          <w:b/>
          <w:sz w:val="24"/>
          <w:szCs w:val="20"/>
          <w:lang w:val="en-GB" w:eastAsia="x-none"/>
        </w:rPr>
        <w:t>1. Introduction</w:t>
      </w:r>
    </w:p>
    <w:p w14:paraId="7220C534" w14:textId="77777777" w:rsidR="005C7A61" w:rsidRDefault="00B87635" w:rsidP="005C7A61">
      <w:pPr>
        <w:widowControl w:val="0"/>
        <w:spacing w:after="120" w:line="240" w:lineRule="atLeast"/>
        <w:jc w:val="both"/>
        <w:rPr>
          <w:rFonts w:ascii="Arial" w:eastAsia="SimSun" w:hAnsi="Arial" w:cs="Times New Roman"/>
          <w:sz w:val="20"/>
          <w:szCs w:val="20"/>
          <w:lang w:val="en-GB"/>
        </w:rPr>
      </w:pPr>
      <w:r w:rsidRPr="00B87635">
        <w:rPr>
          <w:rFonts w:ascii="Arial" w:eastAsia="SimSun" w:hAnsi="Arial" w:cs="Times New Roman"/>
          <w:sz w:val="20"/>
          <w:szCs w:val="20"/>
          <w:lang w:val="en-GB"/>
        </w:rPr>
        <w:t xml:space="preserve">This document </w:t>
      </w:r>
      <w:r>
        <w:rPr>
          <w:rFonts w:ascii="Arial" w:eastAsia="SimSun" w:hAnsi="Arial" w:cs="Times New Roman"/>
          <w:sz w:val="20"/>
          <w:szCs w:val="20"/>
          <w:lang w:val="en-GB"/>
        </w:rPr>
        <w:t xml:space="preserve">explains some limitations of using POLQA tool defined in </w:t>
      </w:r>
      <w:r w:rsidRPr="003D19FE">
        <w:rPr>
          <w:rFonts w:ascii="Arial" w:eastAsia="SimSun" w:hAnsi="Arial" w:cs="Times New Roman"/>
          <w:sz w:val="20"/>
          <w:szCs w:val="20"/>
          <w:lang w:val="en-GB"/>
        </w:rPr>
        <w:t>ITU-T P.863.1</w:t>
      </w:r>
      <w:r w:rsidR="00FA7DDE">
        <w:rPr>
          <w:rFonts w:ascii="Arial" w:eastAsia="SimSun" w:hAnsi="Arial" w:cs="Times New Roman"/>
          <w:sz w:val="20"/>
          <w:szCs w:val="20"/>
          <w:lang w:val="en-GB"/>
        </w:rPr>
        <w:t xml:space="preserve"> [1,2]</w:t>
      </w:r>
      <w:r w:rsidRPr="003D19FE">
        <w:rPr>
          <w:rFonts w:ascii="Arial" w:eastAsia="SimSun" w:hAnsi="Arial" w:cs="Times New Roman"/>
          <w:sz w:val="20"/>
          <w:szCs w:val="20"/>
          <w:lang w:val="en-GB"/>
        </w:rPr>
        <w:t xml:space="preserve"> </w:t>
      </w:r>
      <w:r>
        <w:rPr>
          <w:rFonts w:ascii="Arial" w:eastAsia="SimSun" w:hAnsi="Arial" w:cs="Times New Roman"/>
          <w:sz w:val="20"/>
          <w:szCs w:val="20"/>
          <w:lang w:val="en-GB"/>
        </w:rPr>
        <w:t>with clean speech input signals</w:t>
      </w:r>
      <w:r w:rsidR="00FA7DDE">
        <w:rPr>
          <w:rFonts w:ascii="Arial" w:eastAsia="SimSun" w:hAnsi="Arial" w:cs="Times New Roman"/>
          <w:sz w:val="20"/>
          <w:szCs w:val="20"/>
          <w:lang w:val="en-GB"/>
        </w:rPr>
        <w:t>. It is relevant to recent contributions [3,4]</w:t>
      </w:r>
      <w:r>
        <w:rPr>
          <w:rFonts w:ascii="Arial" w:eastAsia="SimSun" w:hAnsi="Arial" w:cs="Times New Roman"/>
          <w:sz w:val="20"/>
          <w:szCs w:val="20"/>
          <w:lang w:val="en-GB"/>
        </w:rPr>
        <w:t xml:space="preserve"> </w:t>
      </w:r>
      <w:r w:rsidR="00FA7DDE">
        <w:rPr>
          <w:rFonts w:ascii="Arial" w:eastAsia="SimSun" w:hAnsi="Arial" w:cs="Times New Roman"/>
          <w:sz w:val="20"/>
          <w:szCs w:val="20"/>
          <w:lang w:val="en-GB"/>
        </w:rPr>
        <w:t xml:space="preserve">on EVS </w:t>
      </w:r>
      <w:r w:rsidR="00FA7DDE" w:rsidRPr="006E473D">
        <w:rPr>
          <w:rFonts w:ascii="Arial" w:eastAsia="SimSun" w:hAnsi="Arial" w:cs="Times New Roman"/>
          <w:sz w:val="20"/>
          <w:szCs w:val="20"/>
          <w:lang w:val="en-GB"/>
        </w:rPr>
        <w:t>non-bit-exact floating-point conformance (FLC)</w:t>
      </w:r>
      <w:r w:rsidR="00FA7DDE">
        <w:rPr>
          <w:rFonts w:ascii="Arial" w:eastAsia="SimSun" w:hAnsi="Arial" w:cs="Times New Roman"/>
          <w:sz w:val="20"/>
          <w:szCs w:val="20"/>
          <w:lang w:val="en-GB"/>
        </w:rPr>
        <w:t xml:space="preserve">. </w:t>
      </w:r>
    </w:p>
    <w:p w14:paraId="6E3A5AF7" w14:textId="77777777" w:rsidR="00FA7DDE" w:rsidRDefault="00FA7DDE" w:rsidP="005C7A61">
      <w:pPr>
        <w:widowControl w:val="0"/>
        <w:spacing w:after="120" w:line="240" w:lineRule="atLeast"/>
        <w:jc w:val="both"/>
        <w:rPr>
          <w:color w:val="000000"/>
        </w:rPr>
      </w:pPr>
    </w:p>
    <w:p w14:paraId="4FC0B854" w14:textId="77777777" w:rsidR="00B87635" w:rsidRPr="00B87635" w:rsidRDefault="00B87635" w:rsidP="00B87635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 w:cs="Times New Roman"/>
          <w:b/>
          <w:sz w:val="24"/>
          <w:szCs w:val="20"/>
          <w:lang w:val="en-GB" w:eastAsia="x-none"/>
        </w:rPr>
      </w:pPr>
      <w:r>
        <w:rPr>
          <w:rFonts w:ascii="Arial" w:eastAsia="SimSun" w:hAnsi="Arial" w:cs="Times New Roman"/>
          <w:b/>
          <w:sz w:val="24"/>
          <w:szCs w:val="20"/>
          <w:lang w:val="en-GB" w:eastAsia="x-none"/>
        </w:rPr>
        <w:t>2</w:t>
      </w:r>
      <w:r w:rsidR="008C7C95">
        <w:rPr>
          <w:rFonts w:ascii="Arial" w:eastAsia="SimSun" w:hAnsi="Arial" w:cs="Times New Roman"/>
          <w:b/>
          <w:sz w:val="24"/>
          <w:szCs w:val="20"/>
          <w:lang w:val="en-GB" w:eastAsia="x-none"/>
        </w:rPr>
        <w:t xml:space="preserve">. </w:t>
      </w:r>
      <w:r w:rsidR="00FE5D12">
        <w:rPr>
          <w:rFonts w:ascii="Arial" w:eastAsia="SimSun" w:hAnsi="Arial" w:cs="Times New Roman"/>
          <w:b/>
          <w:sz w:val="24"/>
          <w:szCs w:val="20"/>
          <w:lang w:val="en-GB" w:eastAsia="x-none"/>
        </w:rPr>
        <w:t xml:space="preserve">Clean </w:t>
      </w:r>
      <w:r w:rsidR="00CF668A">
        <w:rPr>
          <w:rFonts w:ascii="Arial" w:eastAsia="SimSun" w:hAnsi="Arial" w:cs="Times New Roman"/>
          <w:b/>
          <w:sz w:val="24"/>
          <w:szCs w:val="20"/>
          <w:lang w:val="en-GB" w:eastAsia="x-none"/>
        </w:rPr>
        <w:t>Speech</w:t>
      </w:r>
      <w:r w:rsidR="00FE5D12">
        <w:rPr>
          <w:rFonts w:ascii="Arial" w:eastAsia="SimSun" w:hAnsi="Arial" w:cs="Times New Roman"/>
          <w:b/>
          <w:sz w:val="24"/>
          <w:szCs w:val="20"/>
          <w:lang w:val="en-GB" w:eastAsia="x-none"/>
        </w:rPr>
        <w:t xml:space="preserve"> Input</w:t>
      </w:r>
      <w:r w:rsidR="008C7C95">
        <w:rPr>
          <w:rFonts w:ascii="Arial" w:eastAsia="SimSun" w:hAnsi="Arial" w:cs="Times New Roman"/>
          <w:b/>
          <w:sz w:val="24"/>
          <w:szCs w:val="20"/>
          <w:lang w:val="en-GB" w:eastAsia="x-none"/>
        </w:rPr>
        <w:t xml:space="preserve"> </w:t>
      </w:r>
      <w:r w:rsidR="00827485">
        <w:rPr>
          <w:rFonts w:ascii="Arial" w:eastAsia="SimSun" w:hAnsi="Arial" w:cs="Times New Roman"/>
          <w:b/>
          <w:sz w:val="24"/>
          <w:szCs w:val="20"/>
          <w:lang w:val="en-GB" w:eastAsia="x-none"/>
        </w:rPr>
        <w:t>Example</w:t>
      </w:r>
    </w:p>
    <w:p w14:paraId="2F6C5F6F" w14:textId="7E4C21C4" w:rsidR="00CF668A" w:rsidRDefault="00CF668A" w:rsidP="00CF668A">
      <w:pPr>
        <w:rPr>
          <w:rFonts w:ascii="Arial" w:hAnsi="Arial" w:cs="Arial"/>
          <w:color w:val="212121"/>
          <w:sz w:val="20"/>
        </w:rPr>
      </w:pPr>
      <w:r>
        <w:rPr>
          <w:rFonts w:ascii="Arial" w:hAnsi="Arial" w:cs="Arial"/>
          <w:color w:val="212121"/>
          <w:sz w:val="20"/>
        </w:rPr>
        <w:t>We present a clean speech input example below with relevant POLQA</w:t>
      </w:r>
      <w:r w:rsidR="003B6142">
        <w:rPr>
          <w:rFonts w:ascii="Arial" w:hAnsi="Arial" w:cs="Arial"/>
          <w:color w:val="212121"/>
          <w:sz w:val="20"/>
        </w:rPr>
        <w:t xml:space="preserve"> MOS LQO scores. 8 seconds long</w:t>
      </w:r>
      <w:r>
        <w:rPr>
          <w:rFonts w:ascii="Arial" w:hAnsi="Arial" w:cs="Arial"/>
          <w:color w:val="212121"/>
          <w:sz w:val="20"/>
        </w:rPr>
        <w:t xml:space="preserve"> S</w:t>
      </w:r>
      <w:r w:rsidR="00B966B0">
        <w:rPr>
          <w:rFonts w:ascii="Arial" w:hAnsi="Arial" w:cs="Arial"/>
          <w:color w:val="212121"/>
          <w:sz w:val="20"/>
        </w:rPr>
        <w:t>uper</w:t>
      </w:r>
      <w:r w:rsidR="00565ABB">
        <w:rPr>
          <w:rFonts w:ascii="Arial" w:hAnsi="Arial" w:cs="Arial"/>
          <w:color w:val="212121"/>
          <w:sz w:val="20"/>
        </w:rPr>
        <w:t>-W</w:t>
      </w:r>
      <w:r w:rsidR="00B966B0">
        <w:rPr>
          <w:rFonts w:ascii="Arial" w:hAnsi="Arial" w:cs="Arial"/>
          <w:color w:val="212121"/>
          <w:sz w:val="20"/>
        </w:rPr>
        <w:t>ideband</w:t>
      </w:r>
      <w:r>
        <w:rPr>
          <w:rFonts w:ascii="Arial" w:hAnsi="Arial" w:cs="Arial"/>
          <w:color w:val="212121"/>
          <w:sz w:val="20"/>
        </w:rPr>
        <w:t xml:space="preserve"> clean speech input was bandpass filtered to match the required frequency range of POLQA (50 Hz to 14 kHz) and was processed through </w:t>
      </w:r>
      <w:r w:rsidR="0031669A">
        <w:rPr>
          <w:rFonts w:ascii="Arial" w:hAnsi="Arial" w:cs="Arial"/>
          <w:color w:val="212121"/>
          <w:sz w:val="20"/>
        </w:rPr>
        <w:t>FL reference (REF) implementation and an FL test implementation.</w:t>
      </w:r>
      <w:r w:rsidR="00166648">
        <w:rPr>
          <w:rFonts w:ascii="Arial" w:hAnsi="Arial" w:cs="Arial"/>
          <w:color w:val="212121"/>
          <w:sz w:val="20"/>
        </w:rPr>
        <w:t xml:space="preserve"> </w:t>
      </w:r>
      <w:r w:rsidR="0031669A">
        <w:rPr>
          <w:rFonts w:ascii="Arial" w:hAnsi="Arial" w:cs="Arial"/>
          <w:color w:val="212121"/>
          <w:sz w:val="20"/>
        </w:rPr>
        <w:t>The FL test implementation TEST(Clip1.deg2.32k) includes certain optimizations related to parameter quantization, over the FL reference implementation REF (Clip1.deg1.32k)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640"/>
      </w:tblGrid>
      <w:tr w:rsidR="006905C1" w14:paraId="3AA33BE8" w14:textId="77777777" w:rsidTr="00F453E2">
        <w:trPr>
          <w:trHeight w:val="296"/>
        </w:trPr>
        <w:tc>
          <w:tcPr>
            <w:tcW w:w="4710" w:type="dxa"/>
          </w:tcPr>
          <w:p w14:paraId="6B95F4E5" w14:textId="77777777" w:rsidR="00CF668A" w:rsidRDefault="00CF668A" w:rsidP="007A3CC7">
            <w:pPr>
              <w:rPr>
                <w:rFonts w:ascii="Arial" w:hAnsi="Arial" w:cs="Arial"/>
                <w:color w:val="212121"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 xml:space="preserve">Spectrogram of </w:t>
            </w:r>
            <w:r w:rsidR="00F64D4D">
              <w:rPr>
                <w:rFonts w:ascii="Arial" w:hAnsi="Arial" w:cs="Arial"/>
                <w:b/>
                <w:bCs/>
              </w:rPr>
              <w:t xml:space="preserve">REF </w:t>
            </w:r>
            <w:r w:rsidRPr="006A7817">
              <w:rPr>
                <w:rFonts w:ascii="Arial" w:hAnsi="Arial" w:cs="Arial"/>
                <w:b/>
                <w:bCs/>
              </w:rPr>
              <w:t>Clip</w:t>
            </w:r>
            <w:r w:rsidR="006905C1">
              <w:rPr>
                <w:rFonts w:ascii="Arial" w:hAnsi="Arial" w:cs="Arial"/>
                <w:b/>
                <w:bCs/>
              </w:rPr>
              <w:t>1</w:t>
            </w:r>
            <w:r w:rsidRPr="006A7817">
              <w:rPr>
                <w:rFonts w:ascii="Arial" w:hAnsi="Arial" w:cs="Arial"/>
                <w:b/>
                <w:bCs/>
              </w:rPr>
              <w:t>.deg1.32k</w:t>
            </w:r>
          </w:p>
        </w:tc>
        <w:tc>
          <w:tcPr>
            <w:tcW w:w="4640" w:type="dxa"/>
          </w:tcPr>
          <w:p w14:paraId="72E0F1A5" w14:textId="77777777" w:rsidR="00CF668A" w:rsidRDefault="00CF668A" w:rsidP="007A3CC7">
            <w:pPr>
              <w:rPr>
                <w:rFonts w:ascii="Arial" w:hAnsi="Arial" w:cs="Arial"/>
                <w:color w:val="212121"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>Spectrogram of</w:t>
            </w:r>
            <w:r w:rsidRPr="006A7817">
              <w:rPr>
                <w:rFonts w:ascii="Arial" w:hAnsi="Arial" w:cs="Arial"/>
                <w:b/>
                <w:bCs/>
              </w:rPr>
              <w:t xml:space="preserve"> </w:t>
            </w:r>
            <w:r w:rsidR="00F64D4D">
              <w:rPr>
                <w:rFonts w:ascii="Arial" w:hAnsi="Arial" w:cs="Arial"/>
                <w:b/>
                <w:bCs/>
              </w:rPr>
              <w:t xml:space="preserve">TEST </w:t>
            </w:r>
            <w:r w:rsidRPr="006A7817">
              <w:rPr>
                <w:rFonts w:ascii="Arial" w:hAnsi="Arial" w:cs="Arial"/>
                <w:b/>
                <w:bCs/>
              </w:rPr>
              <w:t>Clip</w:t>
            </w:r>
            <w:r w:rsidR="006905C1">
              <w:rPr>
                <w:rFonts w:ascii="Arial" w:hAnsi="Arial" w:cs="Arial"/>
                <w:b/>
                <w:bCs/>
              </w:rPr>
              <w:t>1</w:t>
            </w:r>
            <w:r w:rsidRPr="006A7817">
              <w:rPr>
                <w:rFonts w:ascii="Arial" w:hAnsi="Arial" w:cs="Arial"/>
                <w:b/>
                <w:bCs/>
              </w:rPr>
              <w:t>.deg2.32k</w:t>
            </w:r>
          </w:p>
        </w:tc>
      </w:tr>
      <w:tr w:rsidR="006905C1" w14:paraId="6A00F2CC" w14:textId="77777777" w:rsidTr="00F453E2">
        <w:tc>
          <w:tcPr>
            <w:tcW w:w="4710" w:type="dxa"/>
          </w:tcPr>
          <w:p w14:paraId="233DFB97" w14:textId="77777777" w:rsidR="00CF668A" w:rsidRDefault="006905C1" w:rsidP="007A3CC7">
            <w:pPr>
              <w:rPr>
                <w:rFonts w:ascii="Arial" w:hAnsi="Arial" w:cs="Arial"/>
                <w:color w:val="212121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3A7A71E5" wp14:editId="0670406D">
                  <wp:extent cx="2863970" cy="324234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4316" cy="3254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0" w:type="dxa"/>
          </w:tcPr>
          <w:p w14:paraId="1BE98E33" w14:textId="77777777" w:rsidR="00CF668A" w:rsidRDefault="00CA6AA9" w:rsidP="007A3CC7">
            <w:pPr>
              <w:rPr>
                <w:rFonts w:ascii="Arial" w:hAnsi="Arial" w:cs="Arial"/>
                <w:color w:val="212121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1B644E19" wp14:editId="7214C6E8">
                  <wp:extent cx="2816657" cy="3220300"/>
                  <wp:effectExtent l="0" t="0" r="3175" b="0"/>
                  <wp:docPr id="6" name="Picture 6" descr="C:\Users\dumindad\AppData\Local\Microsoft\Windows\INetCache\Content.Word\clip1 deg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umindad\AppData\Local\Microsoft\Windows\INetCache\Content.Word\clip1 deg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5248" cy="3230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16F65C2" w14:textId="77777777" w:rsidR="00CF668A" w:rsidRDefault="00CF668A" w:rsidP="00D15D44">
      <w:pPr>
        <w:rPr>
          <w:color w:val="000000"/>
        </w:rPr>
      </w:pPr>
    </w:p>
    <w:p w14:paraId="699FA1A9" w14:textId="77777777" w:rsidR="00F453E2" w:rsidRDefault="00F453E2">
      <w:pPr>
        <w:rPr>
          <w:rFonts w:ascii="Arial" w:hAnsi="Arial" w:cs="Arial"/>
          <w:color w:val="212121"/>
          <w:sz w:val="20"/>
        </w:rPr>
      </w:pPr>
      <w:r>
        <w:rPr>
          <w:rFonts w:ascii="Arial" w:hAnsi="Arial" w:cs="Arial"/>
          <w:color w:val="212121"/>
          <w:sz w:val="20"/>
        </w:rPr>
        <w:br w:type="page"/>
      </w:r>
    </w:p>
    <w:p w14:paraId="2C09B699" w14:textId="77777777" w:rsidR="005C7A61" w:rsidRPr="003D19FE" w:rsidRDefault="005C7A61" w:rsidP="005C7A61">
      <w:pPr>
        <w:rPr>
          <w:rFonts w:ascii="Arial" w:hAnsi="Arial" w:cs="Arial"/>
          <w:color w:val="212121"/>
          <w:sz w:val="20"/>
        </w:rPr>
      </w:pPr>
      <w:r>
        <w:rPr>
          <w:rFonts w:ascii="Arial" w:hAnsi="Arial" w:cs="Arial"/>
          <w:color w:val="212121"/>
          <w:sz w:val="20"/>
        </w:rPr>
        <w:lastRenderedPageBreak/>
        <w:t xml:space="preserve">Below are the POLQA scores for the two outputs </w:t>
      </w:r>
      <w:r w:rsidR="0031669A">
        <w:rPr>
          <w:rFonts w:ascii="Arial" w:hAnsi="Arial" w:cs="Arial"/>
          <w:color w:val="212121"/>
          <w:sz w:val="20"/>
        </w:rPr>
        <w:t>u</w:t>
      </w:r>
      <w:r>
        <w:rPr>
          <w:rFonts w:ascii="Arial" w:hAnsi="Arial" w:cs="Arial"/>
          <w:color w:val="212121"/>
          <w:sz w:val="20"/>
        </w:rPr>
        <w:t xml:space="preserve">sing POLQA version 2.4. 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7"/>
        <w:gridCol w:w="2409"/>
        <w:gridCol w:w="2409"/>
        <w:gridCol w:w="2409"/>
      </w:tblGrid>
      <w:tr w:rsidR="005C7A61" w:rsidRPr="0092085D" w14:paraId="5603BE1D" w14:textId="77777777" w:rsidTr="00F64D4D">
        <w:trPr>
          <w:trHeight w:val="705"/>
        </w:trPr>
        <w:tc>
          <w:tcPr>
            <w:tcW w:w="2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AEDC22" w14:textId="77777777" w:rsidR="005C7A61" w:rsidRPr="0092085D" w:rsidRDefault="005C7A61" w:rsidP="0082088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FC1F1" w14:textId="77777777" w:rsidR="005C7A61" w:rsidRPr="0092085D" w:rsidRDefault="00F64D4D" w:rsidP="0082088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REF </w:t>
            </w:r>
            <w:r w:rsidR="005C7A61" w:rsidRPr="006A7817">
              <w:rPr>
                <w:rFonts w:ascii="Arial" w:hAnsi="Arial" w:cs="Arial"/>
                <w:b/>
                <w:bCs/>
              </w:rPr>
              <w:t>Clip</w:t>
            </w:r>
            <w:r w:rsidR="005C7A61">
              <w:rPr>
                <w:rFonts w:ascii="Arial" w:hAnsi="Arial" w:cs="Arial"/>
                <w:b/>
                <w:bCs/>
              </w:rPr>
              <w:t>1</w:t>
            </w:r>
            <w:r w:rsidR="005C7A61" w:rsidRPr="006A7817">
              <w:rPr>
                <w:rFonts w:ascii="Arial" w:hAnsi="Arial" w:cs="Arial"/>
                <w:b/>
                <w:bCs/>
              </w:rPr>
              <w:t>.deg1.32k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0203A" w14:textId="77777777" w:rsidR="005C7A61" w:rsidRPr="0092085D" w:rsidRDefault="00F64D4D" w:rsidP="0082088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TEST </w:t>
            </w:r>
            <w:r w:rsidR="005C7A61" w:rsidRPr="006A7817">
              <w:rPr>
                <w:rFonts w:ascii="Arial" w:hAnsi="Arial" w:cs="Arial"/>
                <w:b/>
                <w:bCs/>
              </w:rPr>
              <w:t>Clip</w:t>
            </w:r>
            <w:r w:rsidR="005C7A61">
              <w:rPr>
                <w:rFonts w:ascii="Arial" w:hAnsi="Arial" w:cs="Arial"/>
                <w:b/>
                <w:bCs/>
              </w:rPr>
              <w:t>1</w:t>
            </w:r>
            <w:r w:rsidR="005C7A61" w:rsidRPr="006A7817">
              <w:rPr>
                <w:rFonts w:ascii="Arial" w:hAnsi="Arial" w:cs="Arial"/>
                <w:b/>
                <w:bCs/>
              </w:rPr>
              <w:t>.deg2.32k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E13D91" w14:textId="77777777" w:rsidR="005C7A61" w:rsidRPr="006A7817" w:rsidRDefault="005C7A61" w:rsidP="0082088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Delta-POLQA</w:t>
            </w:r>
          </w:p>
        </w:tc>
      </w:tr>
      <w:tr w:rsidR="005C7A61" w:rsidRPr="0092085D" w14:paraId="54E96F89" w14:textId="77777777" w:rsidTr="00F64D4D">
        <w:trPr>
          <w:trHeight w:val="694"/>
        </w:trPr>
        <w:tc>
          <w:tcPr>
            <w:tcW w:w="20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A14197" w14:textId="77777777" w:rsidR="005C7A61" w:rsidRPr="0092085D" w:rsidRDefault="005C7A61" w:rsidP="0082088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POLQA Score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5E1CA5" w14:textId="77777777" w:rsidR="005C7A61" w:rsidRPr="0092085D" w:rsidRDefault="005C7A61" w:rsidP="00820889">
            <w:pPr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4.3888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D90CC" w14:textId="77777777" w:rsidR="005C7A61" w:rsidRPr="0092085D" w:rsidRDefault="005C7A61" w:rsidP="00820889">
            <w:pPr>
              <w:jc w:val="center"/>
              <w:rPr>
                <w:rFonts w:ascii="Arial" w:hAnsi="Arial" w:cs="Arial"/>
              </w:rPr>
            </w:pPr>
            <w:r w:rsidRPr="006905C1">
              <w:rPr>
                <w:rFonts w:ascii="Arial" w:hAnsi="Arial" w:cs="Arial"/>
                <w:color w:val="000000"/>
                <w:sz w:val="20"/>
              </w:rPr>
              <w:t>4.3752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28DE6A" w14:textId="77777777" w:rsidR="005C7A61" w:rsidRPr="0092085D" w:rsidRDefault="005C7A61" w:rsidP="0082088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0.0136</w:t>
            </w:r>
          </w:p>
        </w:tc>
      </w:tr>
    </w:tbl>
    <w:p w14:paraId="1A68AB3F" w14:textId="77777777" w:rsidR="005C7A61" w:rsidRDefault="005C7A61" w:rsidP="00D15D44">
      <w:pPr>
        <w:rPr>
          <w:color w:val="000000"/>
        </w:rPr>
      </w:pPr>
    </w:p>
    <w:p w14:paraId="3C7E4683" w14:textId="4EADA122" w:rsidR="00D15D44" w:rsidRDefault="005C7A61" w:rsidP="00855E44">
      <w:pPr>
        <w:rPr>
          <w:rFonts w:ascii="Arial" w:hAnsi="Arial" w:cs="Arial"/>
          <w:color w:val="212121"/>
          <w:sz w:val="20"/>
        </w:rPr>
      </w:pPr>
      <w:r>
        <w:rPr>
          <w:rFonts w:ascii="Arial" w:hAnsi="Arial" w:cs="Arial"/>
          <w:color w:val="212121"/>
          <w:sz w:val="20"/>
        </w:rPr>
        <w:t>C</w:t>
      </w:r>
      <w:r w:rsidR="00D15D44" w:rsidRPr="00BD6CF0">
        <w:rPr>
          <w:rFonts w:ascii="Arial" w:hAnsi="Arial" w:cs="Arial"/>
          <w:color w:val="212121"/>
          <w:sz w:val="20"/>
        </w:rPr>
        <w:t>lip1.deg2</w:t>
      </w:r>
      <w:r w:rsidR="00855E44" w:rsidRPr="00BD6CF0">
        <w:rPr>
          <w:rFonts w:ascii="Arial" w:hAnsi="Arial" w:cs="Arial"/>
          <w:color w:val="212121"/>
          <w:sz w:val="20"/>
        </w:rPr>
        <w:t xml:space="preserve">.32k output </w:t>
      </w:r>
      <w:r w:rsidR="00D15D44" w:rsidRPr="00BD6CF0">
        <w:rPr>
          <w:rFonts w:ascii="Arial" w:hAnsi="Arial" w:cs="Arial"/>
          <w:color w:val="212121"/>
          <w:sz w:val="20"/>
        </w:rPr>
        <w:t xml:space="preserve">has an annoying </w:t>
      </w:r>
      <w:r w:rsidR="00855E44" w:rsidRPr="00BD6CF0">
        <w:rPr>
          <w:rFonts w:ascii="Arial" w:hAnsi="Arial" w:cs="Arial"/>
          <w:color w:val="212121"/>
          <w:sz w:val="20"/>
        </w:rPr>
        <w:t>high-pitched</w:t>
      </w:r>
      <w:r w:rsidR="00D15D44" w:rsidRPr="00BD6CF0">
        <w:rPr>
          <w:rFonts w:ascii="Arial" w:hAnsi="Arial" w:cs="Arial"/>
          <w:color w:val="212121"/>
          <w:sz w:val="20"/>
        </w:rPr>
        <w:t xml:space="preserve"> chirp/whistle type a</w:t>
      </w:r>
      <w:r w:rsidR="0031669A">
        <w:rPr>
          <w:rFonts w:ascii="Arial" w:hAnsi="Arial" w:cs="Arial"/>
          <w:color w:val="212121"/>
          <w:sz w:val="20"/>
        </w:rPr>
        <w:t>rtifact that is clearly audible</w:t>
      </w:r>
      <w:r w:rsidR="00B45BE4">
        <w:rPr>
          <w:rFonts w:ascii="Arial" w:hAnsi="Arial" w:cs="Arial"/>
          <w:color w:val="212121"/>
          <w:sz w:val="20"/>
        </w:rPr>
        <w:t xml:space="preserve">, </w:t>
      </w:r>
      <w:r w:rsidR="00CA57A7">
        <w:rPr>
          <w:rFonts w:ascii="Arial" w:hAnsi="Arial" w:cs="Arial"/>
          <w:color w:val="212121"/>
          <w:sz w:val="20"/>
        </w:rPr>
        <w:t xml:space="preserve">and it is </w:t>
      </w:r>
      <w:r>
        <w:rPr>
          <w:rFonts w:ascii="Arial" w:hAnsi="Arial" w:cs="Arial"/>
          <w:color w:val="212121"/>
          <w:sz w:val="20"/>
        </w:rPr>
        <w:t>shown in the spectrogram above</w:t>
      </w:r>
      <w:r w:rsidR="00D15D44" w:rsidRPr="00BD6CF0">
        <w:rPr>
          <w:rFonts w:ascii="Arial" w:hAnsi="Arial" w:cs="Arial"/>
          <w:color w:val="212121"/>
          <w:sz w:val="20"/>
        </w:rPr>
        <w:t xml:space="preserve">. However, the </w:t>
      </w:r>
      <w:r w:rsidR="00A05090">
        <w:rPr>
          <w:rFonts w:ascii="Arial" w:hAnsi="Arial" w:cs="Arial"/>
          <w:color w:val="212121"/>
          <w:sz w:val="20"/>
        </w:rPr>
        <w:t>D</w:t>
      </w:r>
      <w:r w:rsidR="00B45BE4">
        <w:rPr>
          <w:rFonts w:ascii="Arial" w:hAnsi="Arial" w:cs="Arial"/>
          <w:color w:val="212121"/>
          <w:sz w:val="20"/>
        </w:rPr>
        <w:t>elta-</w:t>
      </w:r>
      <w:r w:rsidR="00D15D44" w:rsidRPr="00BD6CF0">
        <w:rPr>
          <w:rFonts w:ascii="Arial" w:hAnsi="Arial" w:cs="Arial"/>
          <w:color w:val="212121"/>
          <w:sz w:val="20"/>
        </w:rPr>
        <w:t xml:space="preserve">POLQA between the two cases </w:t>
      </w:r>
      <w:r w:rsidR="00511938">
        <w:rPr>
          <w:rFonts w:ascii="Arial" w:hAnsi="Arial" w:cs="Arial"/>
          <w:color w:val="212121"/>
          <w:sz w:val="20"/>
        </w:rPr>
        <w:t>is</w:t>
      </w:r>
      <w:r w:rsidR="00511938" w:rsidRPr="00BD6CF0">
        <w:rPr>
          <w:rFonts w:ascii="Arial" w:hAnsi="Arial" w:cs="Arial"/>
          <w:color w:val="212121"/>
          <w:sz w:val="20"/>
        </w:rPr>
        <w:t xml:space="preserve"> </w:t>
      </w:r>
      <w:r w:rsidR="00591CA6" w:rsidRPr="00591CA6">
        <w:rPr>
          <w:rFonts w:ascii="Arial" w:hAnsi="Arial" w:cs="Arial"/>
          <w:color w:val="212121"/>
          <w:sz w:val="20"/>
        </w:rPr>
        <w:t>infinitesimal</w:t>
      </w:r>
      <w:r w:rsidR="00FD755E">
        <w:rPr>
          <w:rFonts w:ascii="Arial" w:hAnsi="Arial" w:cs="Arial"/>
          <w:color w:val="212121"/>
          <w:sz w:val="20"/>
        </w:rPr>
        <w:t>,</w:t>
      </w:r>
      <w:r w:rsidR="00591CA6" w:rsidRPr="00591CA6">
        <w:rPr>
          <w:rFonts w:ascii="Arial" w:hAnsi="Arial" w:cs="Arial"/>
          <w:color w:val="212121"/>
          <w:sz w:val="20"/>
        </w:rPr>
        <w:t xml:space="preserve"> </w:t>
      </w:r>
      <w:r w:rsidR="00855E44" w:rsidRPr="00BD6CF0">
        <w:rPr>
          <w:rFonts w:ascii="Arial" w:hAnsi="Arial" w:cs="Arial"/>
          <w:color w:val="212121"/>
          <w:sz w:val="20"/>
        </w:rPr>
        <w:t xml:space="preserve">at 0.0136. </w:t>
      </w:r>
    </w:p>
    <w:p w14:paraId="5363D306" w14:textId="77777777" w:rsidR="00F453E2" w:rsidRDefault="00F453E2" w:rsidP="00F453E2">
      <w:pPr>
        <w:rPr>
          <w:rFonts w:ascii="Arial" w:hAnsi="Arial" w:cs="Arial"/>
          <w:color w:val="212121"/>
          <w:sz w:val="20"/>
        </w:rPr>
      </w:pPr>
      <w:r>
        <w:rPr>
          <w:rFonts w:ascii="Arial" w:hAnsi="Arial" w:cs="Arial"/>
          <w:color w:val="212121"/>
          <w:sz w:val="20"/>
        </w:rPr>
        <w:t xml:space="preserve">Note that the nature of modification of source code in “Clip1.deg2.32k” </w:t>
      </w:r>
      <w:r w:rsidR="00166648">
        <w:rPr>
          <w:rFonts w:ascii="Arial" w:hAnsi="Arial" w:cs="Arial"/>
          <w:color w:val="212121"/>
          <w:sz w:val="20"/>
        </w:rPr>
        <w:t xml:space="preserve">here </w:t>
      </w:r>
      <w:r>
        <w:rPr>
          <w:rFonts w:ascii="Arial" w:hAnsi="Arial" w:cs="Arial"/>
          <w:color w:val="212121"/>
          <w:sz w:val="20"/>
        </w:rPr>
        <w:t xml:space="preserve">is not relevant. Rather the more important and relevant fact here is that POLQA tool only shows a negligible </w:t>
      </w:r>
      <w:r w:rsidR="00E26DB6">
        <w:rPr>
          <w:rFonts w:ascii="Arial" w:hAnsi="Arial" w:cs="Arial"/>
          <w:color w:val="212121"/>
          <w:sz w:val="20"/>
        </w:rPr>
        <w:t>“Delta-POLQA” score</w:t>
      </w:r>
      <w:r>
        <w:rPr>
          <w:rFonts w:ascii="Arial" w:hAnsi="Arial" w:cs="Arial"/>
          <w:color w:val="212121"/>
          <w:sz w:val="20"/>
        </w:rPr>
        <w:t xml:space="preserve"> for two vastly different </w:t>
      </w:r>
      <w:r w:rsidR="00E26DB6">
        <w:rPr>
          <w:rFonts w:ascii="Arial" w:hAnsi="Arial" w:cs="Arial"/>
          <w:color w:val="212121"/>
          <w:sz w:val="20"/>
        </w:rPr>
        <w:t>“</w:t>
      </w:r>
      <w:r w:rsidR="00D854BB">
        <w:rPr>
          <w:rFonts w:ascii="Arial" w:hAnsi="Arial" w:cs="Arial"/>
          <w:color w:val="212121"/>
          <w:sz w:val="20"/>
        </w:rPr>
        <w:t>clean speech</w:t>
      </w:r>
      <w:r w:rsidR="00E26DB6">
        <w:rPr>
          <w:rFonts w:ascii="Arial" w:hAnsi="Arial" w:cs="Arial"/>
          <w:color w:val="212121"/>
          <w:sz w:val="20"/>
        </w:rPr>
        <w:t>”</w:t>
      </w:r>
      <w:r w:rsidR="00D854BB">
        <w:rPr>
          <w:rFonts w:ascii="Arial" w:hAnsi="Arial" w:cs="Arial"/>
          <w:color w:val="212121"/>
          <w:sz w:val="20"/>
        </w:rPr>
        <w:t xml:space="preserve"> </w:t>
      </w:r>
      <w:r>
        <w:rPr>
          <w:rFonts w:ascii="Arial" w:hAnsi="Arial" w:cs="Arial"/>
          <w:color w:val="212121"/>
          <w:sz w:val="20"/>
        </w:rPr>
        <w:t>signals</w:t>
      </w:r>
      <w:r w:rsidR="00E26DB6">
        <w:rPr>
          <w:rFonts w:ascii="Arial" w:hAnsi="Arial" w:cs="Arial"/>
          <w:color w:val="212121"/>
          <w:sz w:val="20"/>
        </w:rPr>
        <w:t>, which is the main category of signals intended to be used with POLQA</w:t>
      </w:r>
      <w:r>
        <w:rPr>
          <w:rFonts w:ascii="Arial" w:hAnsi="Arial" w:cs="Arial"/>
          <w:color w:val="212121"/>
          <w:sz w:val="20"/>
        </w:rPr>
        <w:t xml:space="preserve">. </w:t>
      </w:r>
    </w:p>
    <w:p w14:paraId="37A3794D" w14:textId="77777777" w:rsidR="00D15D44" w:rsidRDefault="00D15D44" w:rsidP="00855E44">
      <w:pPr>
        <w:rPr>
          <w:rFonts w:ascii="Arial" w:hAnsi="Arial" w:cs="Arial"/>
          <w:color w:val="212121"/>
          <w:sz w:val="20"/>
        </w:rPr>
      </w:pPr>
      <w:r w:rsidRPr="00BD6CF0">
        <w:rPr>
          <w:rFonts w:ascii="Arial" w:hAnsi="Arial" w:cs="Arial"/>
          <w:color w:val="212121"/>
          <w:sz w:val="20"/>
        </w:rPr>
        <w:t> </w:t>
      </w:r>
    </w:p>
    <w:p w14:paraId="15715CF0" w14:textId="77777777" w:rsidR="00BD6CF0" w:rsidRPr="00B87635" w:rsidRDefault="00BD6CF0" w:rsidP="00BD6CF0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 w:cs="Times New Roman"/>
          <w:b/>
          <w:sz w:val="24"/>
          <w:szCs w:val="20"/>
          <w:lang w:val="en-GB" w:eastAsia="x-none"/>
        </w:rPr>
      </w:pPr>
      <w:r>
        <w:rPr>
          <w:rFonts w:ascii="Arial" w:eastAsia="SimSun" w:hAnsi="Arial" w:cs="Times New Roman"/>
          <w:b/>
          <w:sz w:val="24"/>
          <w:szCs w:val="20"/>
          <w:lang w:val="en-GB" w:eastAsia="x-none"/>
        </w:rPr>
        <w:t>3. Conclusions</w:t>
      </w:r>
    </w:p>
    <w:p w14:paraId="39070E1F" w14:textId="3C97E97C" w:rsidR="00BD6CF0" w:rsidRDefault="00BD6CF0" w:rsidP="00D15D44">
      <w:pPr>
        <w:rPr>
          <w:rFonts w:ascii="Arial" w:hAnsi="Arial" w:cs="Arial"/>
          <w:color w:val="212121"/>
          <w:sz w:val="20"/>
        </w:rPr>
      </w:pPr>
      <w:r>
        <w:rPr>
          <w:rFonts w:ascii="Arial" w:hAnsi="Arial" w:cs="Arial"/>
          <w:color w:val="212121"/>
          <w:sz w:val="20"/>
        </w:rPr>
        <w:t>The example presented above shows that even for clean speech signals within the valid reference input domain of POLQA, it cannot reliably detect certain high frequency artifacts</w:t>
      </w:r>
      <w:r w:rsidR="00A1178B">
        <w:rPr>
          <w:rFonts w:ascii="Arial" w:hAnsi="Arial" w:cs="Arial"/>
          <w:color w:val="212121"/>
          <w:sz w:val="20"/>
        </w:rPr>
        <w:t>. Even if a tight D</w:t>
      </w:r>
      <w:r w:rsidR="00EF1368">
        <w:rPr>
          <w:rFonts w:ascii="Arial" w:hAnsi="Arial" w:cs="Arial"/>
          <w:color w:val="212121"/>
          <w:sz w:val="20"/>
        </w:rPr>
        <w:t xml:space="preserve">elta-POLQA threshold is set for conformance testing, such severe artifacts </w:t>
      </w:r>
      <w:r w:rsidR="006C5254">
        <w:rPr>
          <w:rFonts w:ascii="Arial" w:hAnsi="Arial" w:cs="Arial"/>
          <w:color w:val="212121"/>
          <w:sz w:val="20"/>
        </w:rPr>
        <w:t>can</w:t>
      </w:r>
      <w:r w:rsidR="00EF1368">
        <w:rPr>
          <w:rFonts w:ascii="Arial" w:hAnsi="Arial" w:cs="Arial"/>
          <w:color w:val="212121"/>
          <w:sz w:val="20"/>
        </w:rPr>
        <w:t xml:space="preserve"> go undetected.</w:t>
      </w:r>
      <w:r w:rsidR="006C5254">
        <w:rPr>
          <w:rFonts w:ascii="Arial" w:hAnsi="Arial" w:cs="Arial"/>
          <w:color w:val="212121"/>
          <w:sz w:val="20"/>
        </w:rPr>
        <w:t xml:space="preserve"> </w:t>
      </w:r>
      <w:r w:rsidR="00EF1368">
        <w:rPr>
          <w:rFonts w:ascii="Arial" w:hAnsi="Arial" w:cs="Arial"/>
          <w:color w:val="212121"/>
          <w:sz w:val="20"/>
        </w:rPr>
        <w:t xml:space="preserve"> </w:t>
      </w:r>
    </w:p>
    <w:p w14:paraId="5EB5982C" w14:textId="7FF9D54A" w:rsidR="00D15D44" w:rsidRPr="00BD6CF0" w:rsidRDefault="00D15D44" w:rsidP="00D15D44">
      <w:pPr>
        <w:rPr>
          <w:rFonts w:ascii="Arial" w:hAnsi="Arial" w:cs="Arial"/>
          <w:color w:val="212121"/>
          <w:sz w:val="20"/>
        </w:rPr>
      </w:pPr>
      <w:r w:rsidRPr="00BD6CF0">
        <w:rPr>
          <w:rFonts w:ascii="Arial" w:hAnsi="Arial" w:cs="Arial"/>
          <w:color w:val="212121"/>
          <w:sz w:val="20"/>
        </w:rPr>
        <w:t>We believe th</w:t>
      </w:r>
      <w:r w:rsidR="00EF1368">
        <w:rPr>
          <w:rFonts w:ascii="Arial" w:hAnsi="Arial" w:cs="Arial"/>
          <w:color w:val="212121"/>
          <w:sz w:val="20"/>
        </w:rPr>
        <w:t xml:space="preserve">is example clearly shows the </w:t>
      </w:r>
      <w:r w:rsidRPr="00BD6CF0">
        <w:rPr>
          <w:rFonts w:ascii="Arial" w:hAnsi="Arial" w:cs="Arial"/>
          <w:color w:val="212121"/>
          <w:sz w:val="20"/>
        </w:rPr>
        <w:t xml:space="preserve">pitfalls of relying </w:t>
      </w:r>
      <w:r w:rsidR="006C5254">
        <w:rPr>
          <w:rFonts w:ascii="Arial" w:hAnsi="Arial" w:cs="Arial"/>
          <w:color w:val="212121"/>
          <w:sz w:val="20"/>
        </w:rPr>
        <w:t xml:space="preserve">solely </w:t>
      </w:r>
      <w:r w:rsidR="00EF1368">
        <w:rPr>
          <w:rFonts w:ascii="Arial" w:hAnsi="Arial" w:cs="Arial"/>
          <w:color w:val="212121"/>
          <w:sz w:val="20"/>
        </w:rPr>
        <w:t xml:space="preserve">on </w:t>
      </w:r>
      <w:r w:rsidRPr="00BD6CF0">
        <w:rPr>
          <w:rFonts w:ascii="Arial" w:hAnsi="Arial" w:cs="Arial"/>
          <w:color w:val="212121"/>
          <w:sz w:val="20"/>
        </w:rPr>
        <w:t xml:space="preserve">POLQA differences alone for </w:t>
      </w:r>
      <w:r w:rsidR="00EF1368">
        <w:rPr>
          <w:rFonts w:ascii="Arial" w:hAnsi="Arial" w:cs="Arial"/>
          <w:color w:val="212121"/>
          <w:sz w:val="20"/>
        </w:rPr>
        <w:t xml:space="preserve">testing a codec implementation </w:t>
      </w:r>
      <w:r w:rsidR="00511938">
        <w:rPr>
          <w:rFonts w:ascii="Arial" w:hAnsi="Arial" w:cs="Arial"/>
          <w:color w:val="212121"/>
          <w:sz w:val="20"/>
        </w:rPr>
        <w:t xml:space="preserve">in various compilers </w:t>
      </w:r>
      <w:r w:rsidR="006C5254">
        <w:rPr>
          <w:rFonts w:ascii="Arial" w:hAnsi="Arial" w:cs="Arial"/>
          <w:color w:val="212121"/>
          <w:sz w:val="20"/>
        </w:rPr>
        <w:t>during</w:t>
      </w:r>
      <w:r w:rsidR="00EF1368">
        <w:rPr>
          <w:rFonts w:ascii="Arial" w:hAnsi="Arial" w:cs="Arial"/>
          <w:color w:val="212121"/>
          <w:sz w:val="20"/>
        </w:rPr>
        <w:t xml:space="preserve"> </w:t>
      </w:r>
      <w:r w:rsidR="002E0695" w:rsidRPr="00BD6CF0">
        <w:rPr>
          <w:rFonts w:ascii="Arial" w:hAnsi="Arial" w:cs="Arial"/>
          <w:color w:val="212121"/>
          <w:sz w:val="20"/>
        </w:rPr>
        <w:t>EVS</w:t>
      </w:r>
      <w:r w:rsidRPr="00BD6CF0">
        <w:rPr>
          <w:rFonts w:ascii="Arial" w:hAnsi="Arial" w:cs="Arial"/>
          <w:color w:val="212121"/>
          <w:sz w:val="20"/>
        </w:rPr>
        <w:t xml:space="preserve"> </w:t>
      </w:r>
      <w:r w:rsidR="00511938">
        <w:rPr>
          <w:rFonts w:ascii="Arial" w:hAnsi="Arial" w:cs="Arial"/>
          <w:color w:val="212121"/>
          <w:sz w:val="20"/>
        </w:rPr>
        <w:t>Float</w:t>
      </w:r>
      <w:r w:rsidR="005B151E">
        <w:rPr>
          <w:rFonts w:ascii="Arial" w:hAnsi="Arial" w:cs="Arial"/>
          <w:color w:val="212121"/>
          <w:sz w:val="20"/>
        </w:rPr>
        <w:t>ing-Point</w:t>
      </w:r>
      <w:r w:rsidR="00511938">
        <w:rPr>
          <w:rFonts w:ascii="Arial" w:hAnsi="Arial" w:cs="Arial"/>
          <w:color w:val="212121"/>
          <w:sz w:val="20"/>
        </w:rPr>
        <w:t xml:space="preserve"> </w:t>
      </w:r>
      <w:r w:rsidRPr="00BD6CF0">
        <w:rPr>
          <w:rFonts w:ascii="Arial" w:hAnsi="Arial" w:cs="Arial"/>
          <w:color w:val="212121"/>
          <w:sz w:val="20"/>
        </w:rPr>
        <w:t xml:space="preserve">Conformance testing. We </w:t>
      </w:r>
      <w:r w:rsidR="00EF1368">
        <w:rPr>
          <w:rFonts w:ascii="Arial" w:hAnsi="Arial" w:cs="Arial"/>
          <w:color w:val="212121"/>
          <w:sz w:val="20"/>
        </w:rPr>
        <w:t>propose to rather use a</w:t>
      </w:r>
      <w:r w:rsidRPr="00BD6CF0">
        <w:rPr>
          <w:rFonts w:ascii="Arial" w:hAnsi="Arial" w:cs="Arial"/>
          <w:color w:val="212121"/>
          <w:sz w:val="20"/>
        </w:rPr>
        <w:t xml:space="preserve"> more comprehensive approach t</w:t>
      </w:r>
      <w:r w:rsidR="00A1178B">
        <w:rPr>
          <w:rFonts w:ascii="Arial" w:hAnsi="Arial" w:cs="Arial"/>
          <w:color w:val="212121"/>
          <w:sz w:val="20"/>
        </w:rPr>
        <w:t>hat will not just rely on Delta-</w:t>
      </w:r>
      <w:r w:rsidRPr="00BD6CF0">
        <w:rPr>
          <w:rFonts w:ascii="Arial" w:hAnsi="Arial" w:cs="Arial"/>
          <w:color w:val="212121"/>
          <w:sz w:val="20"/>
        </w:rPr>
        <w:t>POLQA alone</w:t>
      </w:r>
      <w:r w:rsidR="00EF1368">
        <w:rPr>
          <w:rFonts w:ascii="Arial" w:hAnsi="Arial" w:cs="Arial"/>
          <w:color w:val="212121"/>
          <w:sz w:val="20"/>
        </w:rPr>
        <w:t xml:space="preserve"> for testing a </w:t>
      </w:r>
      <w:r w:rsidR="006C5254">
        <w:rPr>
          <w:rFonts w:ascii="Arial" w:hAnsi="Arial" w:cs="Arial"/>
          <w:color w:val="212121"/>
          <w:sz w:val="20"/>
        </w:rPr>
        <w:t xml:space="preserve">codec implementation. This is </w:t>
      </w:r>
      <w:r w:rsidR="00EF1368">
        <w:rPr>
          <w:rFonts w:ascii="Arial" w:hAnsi="Arial" w:cs="Arial"/>
          <w:color w:val="212121"/>
          <w:sz w:val="20"/>
        </w:rPr>
        <w:t>especially</w:t>
      </w:r>
      <w:r w:rsidR="006C5254">
        <w:rPr>
          <w:rFonts w:ascii="Arial" w:hAnsi="Arial" w:cs="Arial"/>
          <w:color w:val="212121"/>
          <w:sz w:val="20"/>
        </w:rPr>
        <w:t xml:space="preserve"> needed</w:t>
      </w:r>
      <w:r w:rsidR="00EF1368">
        <w:rPr>
          <w:rFonts w:ascii="Arial" w:hAnsi="Arial" w:cs="Arial"/>
          <w:color w:val="212121"/>
          <w:sz w:val="20"/>
        </w:rPr>
        <w:t xml:space="preserve"> when the potential changes to source code and proprietary compiler modifications are not publicly available</w:t>
      </w:r>
      <w:r w:rsidR="006C5254">
        <w:rPr>
          <w:rFonts w:ascii="Arial" w:hAnsi="Arial" w:cs="Arial"/>
          <w:color w:val="212121"/>
          <w:sz w:val="20"/>
        </w:rPr>
        <w:t xml:space="preserve"> for verification</w:t>
      </w:r>
      <w:r w:rsidRPr="00BD6CF0">
        <w:rPr>
          <w:rFonts w:ascii="Arial" w:hAnsi="Arial" w:cs="Arial"/>
          <w:color w:val="212121"/>
          <w:sz w:val="20"/>
        </w:rPr>
        <w:t xml:space="preserve">. </w:t>
      </w:r>
    </w:p>
    <w:p w14:paraId="779BB2D0" w14:textId="77777777" w:rsidR="00052B9D" w:rsidRPr="0092085D" w:rsidRDefault="00052B9D" w:rsidP="00052B9D">
      <w:pPr>
        <w:rPr>
          <w:rFonts w:ascii="Arial" w:eastAsia="SimSun" w:hAnsi="Arial" w:cs="Arial"/>
          <w:b/>
          <w:sz w:val="24"/>
          <w:szCs w:val="20"/>
          <w:lang w:val="en-GB" w:eastAsia="x-none"/>
        </w:rPr>
      </w:pPr>
      <w:r>
        <w:rPr>
          <w:rFonts w:ascii="Arial" w:eastAsia="SimSun" w:hAnsi="Arial" w:cs="Arial"/>
          <w:b/>
          <w:sz w:val="24"/>
          <w:szCs w:val="20"/>
          <w:lang w:val="en-GB" w:eastAsia="x-none"/>
        </w:rPr>
        <w:t>4</w:t>
      </w:r>
      <w:r w:rsidRPr="0092085D">
        <w:rPr>
          <w:rFonts w:ascii="Arial" w:eastAsia="SimSun" w:hAnsi="Arial" w:cs="Arial"/>
          <w:b/>
          <w:sz w:val="24"/>
          <w:szCs w:val="20"/>
          <w:lang w:val="en-GB" w:eastAsia="x-none"/>
        </w:rPr>
        <w:t xml:space="preserve">. </w:t>
      </w:r>
      <w:r>
        <w:rPr>
          <w:rFonts w:ascii="Arial" w:eastAsia="SimSun" w:hAnsi="Arial" w:cs="Arial"/>
          <w:b/>
          <w:sz w:val="24"/>
          <w:szCs w:val="20"/>
          <w:lang w:val="en-GB" w:eastAsia="x-none"/>
        </w:rPr>
        <w:t>Proposal</w:t>
      </w:r>
    </w:p>
    <w:p w14:paraId="2B27C5CF" w14:textId="0CE58D0F" w:rsidR="00052B9D" w:rsidRDefault="00052B9D" w:rsidP="00052B9D">
      <w:pPr>
        <w:rPr>
          <w:rFonts w:ascii="Arial" w:hAnsi="Arial" w:cs="Arial"/>
          <w:color w:val="212121"/>
          <w:sz w:val="20"/>
        </w:rPr>
      </w:pPr>
      <w:r>
        <w:rPr>
          <w:rFonts w:ascii="Arial" w:hAnsi="Arial" w:cs="Arial"/>
          <w:color w:val="212121"/>
          <w:sz w:val="20"/>
        </w:rPr>
        <w:t>The proposal is to include above Clauses 2,3 in the FS_EVS_FCNBE TR</w:t>
      </w:r>
      <w:r w:rsidR="00D613CC">
        <w:rPr>
          <w:rFonts w:ascii="Arial" w:hAnsi="Arial" w:cs="Arial"/>
          <w:color w:val="212121"/>
          <w:sz w:val="20"/>
        </w:rPr>
        <w:t xml:space="preserve"> 26.843 under sub-clause in 6.2.2 POLQA Verification</w:t>
      </w:r>
      <w:r>
        <w:rPr>
          <w:rFonts w:ascii="Arial" w:hAnsi="Arial" w:cs="Arial"/>
          <w:color w:val="212121"/>
          <w:sz w:val="20"/>
        </w:rPr>
        <w:t xml:space="preserve">. </w:t>
      </w:r>
    </w:p>
    <w:p w14:paraId="2FDC4D93" w14:textId="77777777" w:rsidR="00FA7DDE" w:rsidRPr="00052B9D" w:rsidRDefault="00052B9D" w:rsidP="00052B9D">
      <w:pPr>
        <w:rPr>
          <w:rFonts w:ascii="Arial" w:eastAsia="SimSun" w:hAnsi="Arial" w:cs="Arial"/>
          <w:b/>
          <w:sz w:val="24"/>
          <w:szCs w:val="20"/>
          <w:lang w:val="en-GB" w:eastAsia="x-none"/>
        </w:rPr>
      </w:pPr>
      <w:r w:rsidRPr="00052B9D">
        <w:rPr>
          <w:rFonts w:ascii="Arial" w:eastAsia="SimSun" w:hAnsi="Arial" w:cs="Arial"/>
          <w:b/>
          <w:sz w:val="24"/>
          <w:szCs w:val="20"/>
          <w:lang w:val="en-GB" w:eastAsia="x-none"/>
        </w:rPr>
        <w:t xml:space="preserve">5. </w:t>
      </w:r>
      <w:r w:rsidR="00FA7DDE" w:rsidRPr="00052B9D">
        <w:rPr>
          <w:rFonts w:ascii="Arial" w:eastAsia="SimSun" w:hAnsi="Arial" w:cs="Arial"/>
          <w:b/>
          <w:sz w:val="24"/>
          <w:szCs w:val="20"/>
          <w:lang w:val="en-GB" w:eastAsia="x-none"/>
        </w:rPr>
        <w:t>References</w:t>
      </w:r>
    </w:p>
    <w:p w14:paraId="3198BCCC" w14:textId="77777777" w:rsidR="00FA7DDE" w:rsidRPr="00487FEA" w:rsidRDefault="00FA7DDE" w:rsidP="00FA7DDE">
      <w:pPr>
        <w:widowControl w:val="0"/>
        <w:spacing w:after="0" w:line="240" w:lineRule="atLeast"/>
        <w:rPr>
          <w:rFonts w:ascii="Arial" w:eastAsia="Times New Roman" w:hAnsi="Arial" w:cs="Times New Roman"/>
          <w:sz w:val="20"/>
          <w:szCs w:val="20"/>
          <w:lang w:val="en-GB"/>
        </w:rPr>
      </w:pPr>
      <w:r w:rsidRPr="00487FEA">
        <w:rPr>
          <w:rFonts w:ascii="Arial" w:eastAsia="Times New Roman" w:hAnsi="Arial" w:cs="Times New Roman"/>
          <w:sz w:val="20"/>
          <w:szCs w:val="20"/>
          <w:lang w:val="en-GB"/>
        </w:rPr>
        <w:t>[1] ITU-T P.863, “Perceptual objective listening quality assessment”.</w:t>
      </w:r>
    </w:p>
    <w:p w14:paraId="4B8FA105" w14:textId="77777777" w:rsidR="00FA7DDE" w:rsidRPr="00487FEA" w:rsidRDefault="00FA7DDE" w:rsidP="00FA7DDE">
      <w:pPr>
        <w:widowControl w:val="0"/>
        <w:spacing w:after="0" w:line="240" w:lineRule="atLeast"/>
        <w:rPr>
          <w:rFonts w:ascii="Arial" w:eastAsia="Times New Roman" w:hAnsi="Arial" w:cs="Times New Roman"/>
          <w:sz w:val="20"/>
          <w:szCs w:val="20"/>
          <w:lang w:val="en-GB"/>
        </w:rPr>
      </w:pPr>
      <w:r w:rsidRPr="00487FEA">
        <w:rPr>
          <w:rFonts w:ascii="Arial" w:eastAsia="Times New Roman" w:hAnsi="Arial" w:cs="Times New Roman"/>
          <w:sz w:val="20"/>
          <w:szCs w:val="20"/>
          <w:lang w:val="en-GB"/>
        </w:rPr>
        <w:t>[2] ITU-T P.863.1(09/2014), “Application guide for Recommendation ITU-T P.863”.</w:t>
      </w:r>
    </w:p>
    <w:p w14:paraId="60211E85" w14:textId="77777777" w:rsidR="00FA7DDE" w:rsidRPr="00487FEA" w:rsidRDefault="00FA7DDE" w:rsidP="00FA7DDE">
      <w:pPr>
        <w:widowControl w:val="0"/>
        <w:spacing w:after="0" w:line="240" w:lineRule="atLeast"/>
        <w:rPr>
          <w:rFonts w:ascii="Arial" w:eastAsia="Times New Roman" w:hAnsi="Arial" w:cs="Times New Roman"/>
          <w:sz w:val="20"/>
          <w:szCs w:val="20"/>
          <w:lang w:val="en-GB"/>
        </w:rPr>
      </w:pPr>
      <w:r w:rsidRPr="00487FEA">
        <w:rPr>
          <w:rFonts w:ascii="Arial" w:eastAsia="Times New Roman" w:hAnsi="Arial" w:cs="Times New Roman"/>
          <w:sz w:val="20"/>
          <w:szCs w:val="20"/>
          <w:lang w:val="en-GB"/>
        </w:rPr>
        <w:t xml:space="preserve">[3] S4-170283, “Results with EVS standard,” Intel, Fraunhofer IIS, April 2017. </w:t>
      </w:r>
    </w:p>
    <w:p w14:paraId="719CCF1F" w14:textId="77777777" w:rsidR="00FA7DDE" w:rsidRPr="00487FEA" w:rsidRDefault="00FA7DDE" w:rsidP="00FA7DDE">
      <w:pPr>
        <w:widowControl w:val="0"/>
        <w:spacing w:after="0" w:line="240" w:lineRule="atLeast"/>
        <w:rPr>
          <w:rFonts w:ascii="Arial" w:eastAsia="Times New Roman" w:hAnsi="Arial" w:cs="Times New Roman"/>
          <w:sz w:val="20"/>
          <w:szCs w:val="20"/>
          <w:lang w:val="en-GB"/>
        </w:rPr>
      </w:pPr>
      <w:r w:rsidRPr="00487FEA">
        <w:rPr>
          <w:rFonts w:ascii="Arial" w:eastAsia="Times New Roman" w:hAnsi="Arial" w:cs="Times New Roman"/>
          <w:sz w:val="20"/>
          <w:szCs w:val="20"/>
          <w:lang w:val="en-GB"/>
        </w:rPr>
        <w:t>[4] S4-170839, “Results with EVS Float Standard on macOS,” Apple, October 2017.</w:t>
      </w:r>
    </w:p>
    <w:p w14:paraId="27C2CD4D" w14:textId="77777777" w:rsidR="00FA7DDE" w:rsidRPr="008700B3" w:rsidRDefault="00FA7DDE" w:rsidP="00FA7DDE">
      <w:pPr>
        <w:widowControl w:val="0"/>
        <w:spacing w:after="0" w:line="240" w:lineRule="atLeast"/>
        <w:rPr>
          <w:rFonts w:ascii="Arial" w:eastAsia="Times New Roman" w:hAnsi="Arial" w:cs="Times New Roman"/>
          <w:szCs w:val="20"/>
          <w:lang w:val="en-GB"/>
        </w:rPr>
      </w:pPr>
    </w:p>
    <w:p w14:paraId="774AD252" w14:textId="77777777" w:rsidR="00D15D44" w:rsidRDefault="00D15D44" w:rsidP="00D15D44">
      <w:pPr>
        <w:rPr>
          <w:color w:val="212121"/>
        </w:rPr>
      </w:pPr>
    </w:p>
    <w:p w14:paraId="43A32D9A" w14:textId="2D6A9684" w:rsidR="00D15D44" w:rsidRDefault="00D15D44">
      <w:bookmarkStart w:id="0" w:name="_GoBack"/>
      <w:bookmarkEnd w:id="0"/>
    </w:p>
    <w:sectPr w:rsidR="00D15D44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D37DCC" w14:textId="77777777" w:rsidR="00035E20" w:rsidRDefault="00035E20" w:rsidP="00D26061">
      <w:pPr>
        <w:spacing w:after="0" w:line="240" w:lineRule="auto"/>
      </w:pPr>
      <w:r>
        <w:separator/>
      </w:r>
    </w:p>
  </w:endnote>
  <w:endnote w:type="continuationSeparator" w:id="0">
    <w:p w14:paraId="481A4761" w14:textId="77777777" w:rsidR="00035E20" w:rsidRDefault="00035E20" w:rsidP="00D26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7E5B28" w14:textId="77777777" w:rsidR="00035E20" w:rsidRDefault="00035E20" w:rsidP="00D26061">
      <w:pPr>
        <w:spacing w:after="0" w:line="240" w:lineRule="auto"/>
      </w:pPr>
      <w:r>
        <w:separator/>
      </w:r>
    </w:p>
  </w:footnote>
  <w:footnote w:type="continuationSeparator" w:id="0">
    <w:p w14:paraId="1E2C1E6F" w14:textId="77777777" w:rsidR="00035E20" w:rsidRDefault="00035E20" w:rsidP="00D26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906DA" w14:textId="77777777" w:rsidR="001E789E" w:rsidRDefault="001E789E" w:rsidP="001E789E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sv-SE" w:eastAsia="zh-CN"/>
      </w:rPr>
    </w:pPr>
    <w:r w:rsidRPr="001E789E">
      <w:rPr>
        <w:rFonts w:ascii="Arial" w:hAnsi="Arial" w:cs="Arial"/>
        <w:sz w:val="20"/>
        <w:lang w:val="sv-SE"/>
      </w:rPr>
      <w:t>3GPP SA4#9</w:t>
    </w:r>
    <w:r w:rsidR="00127BF4">
      <w:rPr>
        <w:rFonts w:ascii="Arial" w:hAnsi="Arial" w:cs="Arial"/>
        <w:sz w:val="20"/>
        <w:lang w:val="sv-SE"/>
      </w:rPr>
      <w:t>6</w:t>
    </w:r>
    <w:r w:rsidRPr="007A33D5">
      <w:rPr>
        <w:rFonts w:cs="Arial"/>
        <w:b/>
        <w:i/>
        <w:lang w:val="sv-SE"/>
      </w:rPr>
      <w:tab/>
    </w:r>
    <w:r>
      <w:rPr>
        <w:rFonts w:cs="Arial"/>
        <w:b/>
        <w:i/>
        <w:lang w:val="sv-SE"/>
      </w:rPr>
      <w:tab/>
    </w:r>
    <w:r w:rsidRPr="001E789E">
      <w:rPr>
        <w:rFonts w:ascii="Arial" w:hAnsi="Arial" w:cs="Arial"/>
        <w:b/>
        <w:i/>
        <w:sz w:val="28"/>
        <w:szCs w:val="28"/>
        <w:lang w:val="sv-SE"/>
      </w:rPr>
      <w:t>Tdoc S4 (17</w:t>
    </w:r>
    <w:r w:rsidRPr="001E789E">
      <w:rPr>
        <w:rFonts w:ascii="Arial" w:hAnsi="Arial" w:cs="Arial"/>
        <w:b/>
        <w:i/>
        <w:color w:val="000000"/>
        <w:sz w:val="28"/>
        <w:szCs w:val="28"/>
        <w:lang w:val="sv-SE"/>
      </w:rPr>
      <w:t>)</w:t>
    </w:r>
    <w:r w:rsidR="00C85185">
      <w:rPr>
        <w:rFonts w:ascii="Arial" w:hAnsi="Arial" w:cs="Arial"/>
        <w:b/>
        <w:i/>
        <w:color w:val="000000"/>
        <w:sz w:val="28"/>
        <w:szCs w:val="28"/>
        <w:lang w:val="sv-SE" w:eastAsia="zh-CN"/>
      </w:rPr>
      <w:t>1143</w:t>
    </w:r>
  </w:p>
  <w:p w14:paraId="64B8BDD2" w14:textId="77777777" w:rsidR="001E789E" w:rsidRPr="001E789E" w:rsidRDefault="001E789E" w:rsidP="001E789E">
    <w:pPr>
      <w:tabs>
        <w:tab w:val="right" w:pos="9360"/>
      </w:tabs>
      <w:spacing w:before="40" w:after="0"/>
      <w:rPr>
        <w:rFonts w:ascii="Arial" w:eastAsia="Times New Roman" w:hAnsi="Arial" w:cs="Arial"/>
        <w:color w:val="000000"/>
        <w:sz w:val="20"/>
        <w:lang w:eastAsia="zh-CN"/>
      </w:rPr>
    </w:pPr>
    <w:r w:rsidRPr="001E789E">
      <w:rPr>
        <w:rFonts w:ascii="Arial" w:eastAsia="Times New Roman" w:hAnsi="Arial" w:cs="Arial"/>
        <w:sz w:val="20"/>
        <w:lang w:eastAsia="zh-CN"/>
      </w:rPr>
      <w:t>13</w:t>
    </w:r>
    <w:r w:rsidR="00127BF4">
      <w:rPr>
        <w:rFonts w:ascii="Arial" w:eastAsia="Times New Roman" w:hAnsi="Arial" w:cs="Arial"/>
        <w:sz w:val="20"/>
        <w:lang w:eastAsia="zh-CN"/>
      </w:rPr>
      <w:t>-17</w:t>
    </w:r>
    <w:r w:rsidRPr="001E789E">
      <w:rPr>
        <w:rFonts w:ascii="Arial" w:eastAsia="Times New Roman" w:hAnsi="Arial" w:cs="Arial"/>
        <w:sz w:val="20"/>
        <w:lang w:eastAsia="zh-CN"/>
      </w:rPr>
      <w:t xml:space="preserve"> </w:t>
    </w:r>
    <w:r w:rsidR="00127BF4">
      <w:rPr>
        <w:rFonts w:ascii="Arial" w:eastAsia="Times New Roman" w:hAnsi="Arial" w:cs="Arial"/>
        <w:sz w:val="20"/>
        <w:lang w:eastAsia="zh-CN"/>
      </w:rPr>
      <w:t>Novem</w:t>
    </w:r>
    <w:r w:rsidRPr="001E789E">
      <w:rPr>
        <w:rFonts w:ascii="Arial" w:eastAsia="Times New Roman" w:hAnsi="Arial" w:cs="Arial"/>
        <w:sz w:val="20"/>
        <w:lang w:eastAsia="zh-CN"/>
      </w:rPr>
      <w:t xml:space="preserve">ber 2017, </w:t>
    </w:r>
    <w:r w:rsidR="00127BF4">
      <w:rPr>
        <w:rFonts w:ascii="Arial" w:eastAsia="Times New Roman" w:hAnsi="Arial" w:cs="Arial"/>
        <w:sz w:val="20"/>
        <w:lang w:eastAsia="zh-CN"/>
      </w:rPr>
      <w:t>Albuquerque, USA</w:t>
    </w:r>
  </w:p>
  <w:p w14:paraId="1E571F65" w14:textId="77777777" w:rsidR="001E789E" w:rsidRDefault="001E789E">
    <w:pPr>
      <w:pStyle w:val="Header"/>
    </w:pPr>
  </w:p>
  <w:p w14:paraId="0F5C3412" w14:textId="77777777" w:rsidR="001E789E" w:rsidRDefault="001E78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347D3"/>
    <w:multiLevelType w:val="hybridMultilevel"/>
    <w:tmpl w:val="70723CC6"/>
    <w:lvl w:ilvl="0" w:tplc="63BA43FC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594FB0"/>
    <w:multiLevelType w:val="hybridMultilevel"/>
    <w:tmpl w:val="11844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E45"/>
    <w:rsid w:val="00035E20"/>
    <w:rsid w:val="00052B9D"/>
    <w:rsid w:val="00086BAD"/>
    <w:rsid w:val="000928CB"/>
    <w:rsid w:val="000C5CD7"/>
    <w:rsid w:val="000E614F"/>
    <w:rsid w:val="00127BF4"/>
    <w:rsid w:val="00166408"/>
    <w:rsid w:val="00166648"/>
    <w:rsid w:val="001D7C7C"/>
    <w:rsid w:val="001E789E"/>
    <w:rsid w:val="00230E00"/>
    <w:rsid w:val="00246EE8"/>
    <w:rsid w:val="002C5728"/>
    <w:rsid w:val="002E0695"/>
    <w:rsid w:val="0031669A"/>
    <w:rsid w:val="003B6142"/>
    <w:rsid w:val="003E305E"/>
    <w:rsid w:val="003F6939"/>
    <w:rsid w:val="00477579"/>
    <w:rsid w:val="00487FEA"/>
    <w:rsid w:val="00495F00"/>
    <w:rsid w:val="004A5726"/>
    <w:rsid w:val="004C6A9B"/>
    <w:rsid w:val="00511938"/>
    <w:rsid w:val="00535DFB"/>
    <w:rsid w:val="00565ABB"/>
    <w:rsid w:val="00591CA6"/>
    <w:rsid w:val="005B0C6E"/>
    <w:rsid w:val="005B151E"/>
    <w:rsid w:val="005C7A61"/>
    <w:rsid w:val="005D1BE1"/>
    <w:rsid w:val="00647B44"/>
    <w:rsid w:val="006525E5"/>
    <w:rsid w:val="0066555A"/>
    <w:rsid w:val="006905C1"/>
    <w:rsid w:val="006C4F9E"/>
    <w:rsid w:val="006C5254"/>
    <w:rsid w:val="007245D8"/>
    <w:rsid w:val="00752EA3"/>
    <w:rsid w:val="00764170"/>
    <w:rsid w:val="007C2DE7"/>
    <w:rsid w:val="007C6E45"/>
    <w:rsid w:val="00827485"/>
    <w:rsid w:val="0085171D"/>
    <w:rsid w:val="00855E44"/>
    <w:rsid w:val="008860F8"/>
    <w:rsid w:val="008B06D0"/>
    <w:rsid w:val="008C7C95"/>
    <w:rsid w:val="00914FC5"/>
    <w:rsid w:val="00970395"/>
    <w:rsid w:val="009C282F"/>
    <w:rsid w:val="009C568E"/>
    <w:rsid w:val="009F0BA5"/>
    <w:rsid w:val="00A02C8C"/>
    <w:rsid w:val="00A05090"/>
    <w:rsid w:val="00A1178B"/>
    <w:rsid w:val="00A53C0E"/>
    <w:rsid w:val="00AA7480"/>
    <w:rsid w:val="00AE32E2"/>
    <w:rsid w:val="00B31F8A"/>
    <w:rsid w:val="00B45BE4"/>
    <w:rsid w:val="00B53612"/>
    <w:rsid w:val="00B87635"/>
    <w:rsid w:val="00B966B0"/>
    <w:rsid w:val="00BD1D34"/>
    <w:rsid w:val="00BD6CF0"/>
    <w:rsid w:val="00BD7B7A"/>
    <w:rsid w:val="00BF4B5E"/>
    <w:rsid w:val="00C85185"/>
    <w:rsid w:val="00CA57A7"/>
    <w:rsid w:val="00CA6AA9"/>
    <w:rsid w:val="00CA7934"/>
    <w:rsid w:val="00CD2E17"/>
    <w:rsid w:val="00CF668A"/>
    <w:rsid w:val="00D15D44"/>
    <w:rsid w:val="00D26061"/>
    <w:rsid w:val="00D613CC"/>
    <w:rsid w:val="00D854BB"/>
    <w:rsid w:val="00DC3395"/>
    <w:rsid w:val="00DF1F31"/>
    <w:rsid w:val="00E04356"/>
    <w:rsid w:val="00E06BF0"/>
    <w:rsid w:val="00E26DB6"/>
    <w:rsid w:val="00E3353F"/>
    <w:rsid w:val="00E418D3"/>
    <w:rsid w:val="00EB71F5"/>
    <w:rsid w:val="00EF1368"/>
    <w:rsid w:val="00F11EAB"/>
    <w:rsid w:val="00F13113"/>
    <w:rsid w:val="00F453E2"/>
    <w:rsid w:val="00F64D4D"/>
    <w:rsid w:val="00FA7DDE"/>
    <w:rsid w:val="00FD04B8"/>
    <w:rsid w:val="00FD755E"/>
    <w:rsid w:val="00FE5B58"/>
    <w:rsid w:val="00FE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AD61C"/>
  <w15:chartTrackingRefBased/>
  <w15:docId w15:val="{113C80CE-387C-4050-B33C-1E5FAD7B2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1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5D44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EB71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61"/>
  </w:style>
  <w:style w:type="paragraph" w:styleId="Footer">
    <w:name w:val="footer"/>
    <w:basedOn w:val="Normal"/>
    <w:link w:val="Foot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61"/>
  </w:style>
  <w:style w:type="table" w:styleId="TableGrid">
    <w:name w:val="Table Grid"/>
    <w:basedOn w:val="TableNormal"/>
    <w:uiPriority w:val="39"/>
    <w:rsid w:val="00CF6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7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A6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2B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2B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2B9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7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E8AA1-B711-4552-BA94-04D97A3EC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Duminda Dewasurendra</dc:creator>
  <cp:keywords/>
  <dc:description/>
  <cp:lastModifiedBy>Imre Varga</cp:lastModifiedBy>
  <cp:revision>65</cp:revision>
  <dcterms:created xsi:type="dcterms:W3CDTF">2017-05-17T19:18:00Z</dcterms:created>
  <dcterms:modified xsi:type="dcterms:W3CDTF">2017-11-07T21:40:00Z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